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4E" w:rsidRDefault="008C704E" w:rsidP="008C704E">
      <w:pPr>
        <w:jc w:val="center"/>
        <w:outlineLvl w:val="0"/>
        <w:rPr>
          <w:b/>
          <w:lang w:val="uk-UA"/>
        </w:rPr>
      </w:pPr>
      <w:r>
        <w:rPr>
          <w:b/>
          <w:lang w:val="uk-UA"/>
        </w:rPr>
        <w:t xml:space="preserve">Протокол № </w:t>
      </w:r>
      <w:r>
        <w:rPr>
          <w:b/>
        </w:rPr>
        <w:t>1</w:t>
      </w:r>
      <w:r>
        <w:rPr>
          <w:b/>
          <w:lang w:val="uk-UA"/>
        </w:rPr>
        <w:t>4</w:t>
      </w:r>
    </w:p>
    <w:p w:rsidR="008C704E" w:rsidRDefault="008C704E" w:rsidP="008C704E">
      <w:pPr>
        <w:jc w:val="center"/>
        <w:rPr>
          <w:b/>
          <w:lang w:val="uk-UA"/>
        </w:rPr>
      </w:pPr>
      <w:r>
        <w:rPr>
          <w:b/>
          <w:lang w:val="uk-UA"/>
        </w:rPr>
        <w:t xml:space="preserve">засідання постійної депутатської комісії </w:t>
      </w:r>
    </w:p>
    <w:p w:rsidR="008C704E" w:rsidRDefault="008C704E" w:rsidP="008C704E">
      <w:pPr>
        <w:jc w:val="center"/>
        <w:rPr>
          <w:b/>
          <w:lang w:val="uk-UA"/>
        </w:rPr>
      </w:pPr>
      <w:r>
        <w:rPr>
          <w:b/>
          <w:lang w:val="uk-UA"/>
        </w:rPr>
        <w:t xml:space="preserve">з питань соціально – економічного розвитку, планування, </w:t>
      </w:r>
    </w:p>
    <w:p w:rsidR="008C704E" w:rsidRDefault="008C704E" w:rsidP="008C704E">
      <w:pPr>
        <w:jc w:val="center"/>
        <w:rPr>
          <w:b/>
          <w:lang w:val="uk-UA"/>
        </w:rPr>
      </w:pPr>
      <w:r>
        <w:rPr>
          <w:b/>
          <w:lang w:val="uk-UA"/>
        </w:rPr>
        <w:t xml:space="preserve">обліку, бюджету, фінансів та цін </w:t>
      </w:r>
    </w:p>
    <w:p w:rsidR="008C704E" w:rsidRDefault="008C704E" w:rsidP="008C704E">
      <w:pPr>
        <w:jc w:val="center"/>
        <w:outlineLvl w:val="0"/>
        <w:rPr>
          <w:b/>
          <w:lang w:val="uk-UA"/>
        </w:rPr>
      </w:pPr>
      <w:r>
        <w:rPr>
          <w:b/>
          <w:lang w:val="uk-UA"/>
        </w:rPr>
        <w:t>Прилуцької міської ради шостого скликання</w:t>
      </w:r>
    </w:p>
    <w:p w:rsidR="008C704E" w:rsidRDefault="008C704E" w:rsidP="008C704E">
      <w:pPr>
        <w:jc w:val="both"/>
        <w:rPr>
          <w:b/>
          <w:lang w:val="uk-UA"/>
        </w:rPr>
      </w:pPr>
    </w:p>
    <w:p w:rsidR="008C704E" w:rsidRDefault="008C704E" w:rsidP="008C704E">
      <w:pPr>
        <w:jc w:val="both"/>
        <w:rPr>
          <w:b/>
          <w:lang w:val="uk-UA"/>
        </w:rPr>
      </w:pPr>
      <w:r>
        <w:rPr>
          <w:b/>
          <w:lang w:val="uk-UA"/>
        </w:rPr>
        <w:t>м. Прилуки</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08 вересня 2014 року                                       </w:t>
      </w:r>
    </w:p>
    <w:p w:rsidR="008C704E" w:rsidRDefault="008C704E" w:rsidP="008C704E">
      <w:pPr>
        <w:jc w:val="both"/>
        <w:rPr>
          <w:lang w:val="uk-UA"/>
        </w:rPr>
      </w:pPr>
      <w:r>
        <w:rPr>
          <w:lang w:val="uk-UA"/>
        </w:rPr>
        <w:t xml:space="preserve"> </w:t>
      </w:r>
    </w:p>
    <w:p w:rsidR="008C704E" w:rsidRDefault="008C704E" w:rsidP="008C704E">
      <w:pPr>
        <w:jc w:val="both"/>
        <w:outlineLvl w:val="0"/>
        <w:rPr>
          <w:lang w:val="uk-UA"/>
        </w:rPr>
      </w:pPr>
      <w:r>
        <w:rPr>
          <w:lang w:val="uk-UA"/>
        </w:rPr>
        <w:t>Склад комісії: 7 чоловік</w:t>
      </w:r>
    </w:p>
    <w:p w:rsidR="008C704E" w:rsidRDefault="008C704E" w:rsidP="008C704E">
      <w:pPr>
        <w:jc w:val="both"/>
        <w:rPr>
          <w:lang w:val="uk-UA"/>
        </w:rPr>
      </w:pPr>
    </w:p>
    <w:p w:rsidR="008C704E" w:rsidRDefault="008C704E" w:rsidP="008C704E">
      <w:pPr>
        <w:jc w:val="both"/>
        <w:rPr>
          <w:lang w:val="uk-UA"/>
        </w:rPr>
      </w:pPr>
      <w:r>
        <w:rPr>
          <w:lang w:val="uk-UA"/>
        </w:rPr>
        <w:t xml:space="preserve">Голова комісії </w:t>
      </w:r>
      <w:proofErr w:type="spellStart"/>
      <w:r>
        <w:rPr>
          <w:lang w:val="uk-UA"/>
        </w:rPr>
        <w:t>Сотніченко</w:t>
      </w:r>
      <w:proofErr w:type="spellEnd"/>
      <w:r>
        <w:rPr>
          <w:lang w:val="uk-UA"/>
        </w:rPr>
        <w:t xml:space="preserve"> О.М.</w:t>
      </w:r>
    </w:p>
    <w:p w:rsidR="008C704E" w:rsidRDefault="008C704E" w:rsidP="008C704E">
      <w:pPr>
        <w:jc w:val="both"/>
        <w:rPr>
          <w:lang w:val="uk-UA"/>
        </w:rPr>
      </w:pPr>
      <w:r>
        <w:rPr>
          <w:lang w:val="uk-UA"/>
        </w:rPr>
        <w:t xml:space="preserve">Секретар комісії </w:t>
      </w:r>
      <w:proofErr w:type="spellStart"/>
      <w:r>
        <w:rPr>
          <w:lang w:val="uk-UA"/>
        </w:rPr>
        <w:t>Гребенько</w:t>
      </w:r>
      <w:proofErr w:type="spellEnd"/>
      <w:r>
        <w:rPr>
          <w:lang w:val="uk-UA"/>
        </w:rPr>
        <w:t xml:space="preserve"> О.В.</w:t>
      </w:r>
    </w:p>
    <w:p w:rsidR="008C704E" w:rsidRDefault="008C704E" w:rsidP="008C704E">
      <w:pPr>
        <w:jc w:val="both"/>
        <w:rPr>
          <w:lang w:val="uk-UA"/>
        </w:rPr>
      </w:pPr>
      <w:r>
        <w:rPr>
          <w:lang w:val="uk-UA"/>
        </w:rPr>
        <w:t xml:space="preserve"> </w:t>
      </w:r>
    </w:p>
    <w:p w:rsidR="008C704E" w:rsidRDefault="008C704E" w:rsidP="008C704E">
      <w:pPr>
        <w:ind w:left="1080" w:hanging="1080"/>
        <w:jc w:val="both"/>
        <w:rPr>
          <w:b/>
          <w:lang w:val="uk-UA"/>
        </w:rPr>
      </w:pPr>
      <w:r>
        <w:rPr>
          <w:b/>
          <w:u w:val="single"/>
          <w:lang w:val="uk-UA"/>
        </w:rPr>
        <w:t xml:space="preserve">Присутні </w:t>
      </w:r>
    </w:p>
    <w:p w:rsidR="008C704E" w:rsidRDefault="008C704E" w:rsidP="008C704E">
      <w:pPr>
        <w:ind w:left="1080" w:hanging="1080"/>
        <w:jc w:val="both"/>
        <w:rPr>
          <w:lang w:val="uk-UA"/>
        </w:rPr>
      </w:pPr>
      <w:r>
        <w:rPr>
          <w:lang w:val="uk-UA"/>
        </w:rPr>
        <w:t xml:space="preserve">Члени комісії: </w:t>
      </w:r>
      <w:proofErr w:type="spellStart"/>
      <w:r>
        <w:rPr>
          <w:lang w:val="uk-UA"/>
        </w:rPr>
        <w:t>Гребенько</w:t>
      </w:r>
      <w:proofErr w:type="spellEnd"/>
      <w:r>
        <w:rPr>
          <w:lang w:val="uk-UA"/>
        </w:rPr>
        <w:t xml:space="preserve"> О.В., </w:t>
      </w:r>
      <w:proofErr w:type="spellStart"/>
      <w:r>
        <w:rPr>
          <w:lang w:val="uk-UA"/>
        </w:rPr>
        <w:t>Сотніченко</w:t>
      </w:r>
      <w:proofErr w:type="spellEnd"/>
      <w:r>
        <w:rPr>
          <w:lang w:val="uk-UA"/>
        </w:rPr>
        <w:t xml:space="preserve"> О.М., </w:t>
      </w:r>
      <w:proofErr w:type="spellStart"/>
      <w:r>
        <w:rPr>
          <w:lang w:val="uk-UA"/>
        </w:rPr>
        <w:t>Чумаченко</w:t>
      </w:r>
      <w:proofErr w:type="spellEnd"/>
      <w:r>
        <w:rPr>
          <w:lang w:val="uk-UA"/>
        </w:rPr>
        <w:t xml:space="preserve"> А.Л., Козик О.Д.</w:t>
      </w:r>
    </w:p>
    <w:p w:rsidR="008C704E" w:rsidRDefault="008C704E" w:rsidP="008C704E">
      <w:pPr>
        <w:ind w:left="1080" w:hanging="1080"/>
        <w:jc w:val="both"/>
        <w:rPr>
          <w:b/>
          <w:u w:val="single"/>
          <w:lang w:val="uk-UA"/>
        </w:rPr>
      </w:pPr>
      <w:r>
        <w:rPr>
          <w:b/>
          <w:u w:val="single"/>
          <w:lang w:val="uk-UA"/>
        </w:rPr>
        <w:t xml:space="preserve">Відсутні: </w:t>
      </w:r>
    </w:p>
    <w:p w:rsidR="008C704E" w:rsidRDefault="008C704E" w:rsidP="008C704E">
      <w:pPr>
        <w:ind w:left="1080" w:hanging="1080"/>
        <w:jc w:val="both"/>
        <w:rPr>
          <w:lang w:val="uk-UA"/>
        </w:rPr>
      </w:pPr>
      <w:r>
        <w:rPr>
          <w:lang w:val="uk-UA"/>
        </w:rPr>
        <w:t xml:space="preserve">Члени комісії: Петровська А.М., Дьоміна В.М., </w:t>
      </w:r>
      <w:proofErr w:type="spellStart"/>
      <w:r>
        <w:rPr>
          <w:lang w:val="uk-UA"/>
        </w:rPr>
        <w:t>Малиш</w:t>
      </w:r>
      <w:proofErr w:type="spellEnd"/>
      <w:r>
        <w:rPr>
          <w:lang w:val="uk-UA"/>
        </w:rPr>
        <w:t xml:space="preserve"> Г.П.</w:t>
      </w:r>
    </w:p>
    <w:p w:rsidR="008C704E" w:rsidRDefault="008C704E" w:rsidP="008C704E">
      <w:pPr>
        <w:jc w:val="both"/>
        <w:rPr>
          <w:lang w:val="uk-UA"/>
        </w:rPr>
      </w:pPr>
    </w:p>
    <w:p w:rsidR="008C704E" w:rsidRDefault="008C704E" w:rsidP="008C704E">
      <w:pPr>
        <w:jc w:val="both"/>
        <w:rPr>
          <w:lang w:val="uk-UA"/>
        </w:rPr>
      </w:pPr>
      <w:r>
        <w:rPr>
          <w:b/>
          <w:lang w:val="uk-UA"/>
        </w:rPr>
        <w:t>Запрошені</w:t>
      </w:r>
      <w:r>
        <w:rPr>
          <w:lang w:val="uk-UA"/>
        </w:rPr>
        <w:t xml:space="preserve">: заступник міського голови </w:t>
      </w:r>
      <w:proofErr w:type="spellStart"/>
      <w:r>
        <w:rPr>
          <w:lang w:val="uk-UA"/>
        </w:rPr>
        <w:t>Назім</w:t>
      </w:r>
      <w:proofErr w:type="spellEnd"/>
      <w:r>
        <w:rPr>
          <w:lang w:val="uk-UA"/>
        </w:rPr>
        <w:t xml:space="preserve"> Володимир Іванович, начальник фінансового управління Ворона О.І, </w:t>
      </w:r>
      <w:proofErr w:type="spellStart"/>
      <w:r>
        <w:rPr>
          <w:lang w:val="uk-UA"/>
        </w:rPr>
        <w:t>Костецька</w:t>
      </w:r>
      <w:proofErr w:type="spellEnd"/>
      <w:r>
        <w:rPr>
          <w:lang w:val="uk-UA"/>
        </w:rPr>
        <w:t xml:space="preserve"> Т.В., </w:t>
      </w:r>
      <w:proofErr w:type="spellStart"/>
      <w:r>
        <w:rPr>
          <w:lang w:val="uk-UA"/>
        </w:rPr>
        <w:t>т.в.о</w:t>
      </w:r>
      <w:proofErr w:type="spellEnd"/>
      <w:r>
        <w:rPr>
          <w:lang w:val="uk-UA"/>
        </w:rPr>
        <w:t xml:space="preserve">. керівника </w:t>
      </w:r>
      <w:proofErr w:type="spellStart"/>
      <w:r>
        <w:rPr>
          <w:lang w:val="uk-UA"/>
        </w:rPr>
        <w:t>КП</w:t>
      </w:r>
      <w:proofErr w:type="spellEnd"/>
      <w:r>
        <w:rPr>
          <w:lang w:val="uk-UA"/>
        </w:rPr>
        <w:t xml:space="preserve"> КШХ «Шкільний» Бублик Н.І., спеціаліст управління освіти Рева О. В., керівник Прилуцької міської громадської організації «Прилуцьке товариство захисту тварин» </w:t>
      </w:r>
      <w:proofErr w:type="spellStart"/>
      <w:r>
        <w:rPr>
          <w:lang w:val="uk-UA"/>
        </w:rPr>
        <w:t>Блінова</w:t>
      </w:r>
      <w:proofErr w:type="spellEnd"/>
      <w:r>
        <w:rPr>
          <w:lang w:val="uk-UA"/>
        </w:rPr>
        <w:t xml:space="preserve"> Наталія Анатоліївна.</w:t>
      </w:r>
    </w:p>
    <w:p w:rsidR="008C704E" w:rsidRDefault="008C704E" w:rsidP="008C704E">
      <w:pPr>
        <w:jc w:val="both"/>
        <w:rPr>
          <w:b/>
          <w:lang w:val="uk-UA"/>
        </w:rPr>
      </w:pPr>
      <w:r>
        <w:rPr>
          <w:lang w:val="uk-UA"/>
        </w:rPr>
        <w:t xml:space="preserve"> </w:t>
      </w:r>
    </w:p>
    <w:p w:rsidR="008C704E" w:rsidRDefault="008C704E" w:rsidP="008C704E">
      <w:pPr>
        <w:ind w:right="-56"/>
        <w:outlineLvl w:val="0"/>
        <w:rPr>
          <w:b/>
          <w:lang w:val="uk-UA"/>
        </w:rPr>
      </w:pPr>
      <w:r>
        <w:rPr>
          <w:b/>
          <w:lang w:val="uk-UA"/>
        </w:rPr>
        <w:t>ПОРЯДОК ДЕННИЙ:</w:t>
      </w:r>
    </w:p>
    <w:p w:rsidR="008C704E" w:rsidRDefault="008C704E" w:rsidP="008C704E">
      <w:pPr>
        <w:numPr>
          <w:ilvl w:val="0"/>
          <w:numId w:val="1"/>
        </w:numPr>
        <w:jc w:val="both"/>
        <w:rPr>
          <w:lang w:val="uk-UA"/>
        </w:rPr>
      </w:pPr>
      <w:r>
        <w:rPr>
          <w:lang w:val="uk-UA"/>
        </w:rPr>
        <w:t>Щодо висновків постійної депутатської комісії з питань освіти, культури, молоді, фізкультури та спорту щодо причин недостатності бюджетних призначень на заробітну плату працівникам установ освіти.</w:t>
      </w:r>
    </w:p>
    <w:p w:rsidR="008C704E" w:rsidRDefault="008C704E" w:rsidP="008C704E">
      <w:pPr>
        <w:numPr>
          <w:ilvl w:val="0"/>
          <w:numId w:val="1"/>
        </w:numPr>
        <w:jc w:val="both"/>
        <w:rPr>
          <w:lang w:val="uk-UA"/>
        </w:rPr>
      </w:pPr>
      <w:r>
        <w:rPr>
          <w:lang w:val="uk-UA"/>
        </w:rPr>
        <w:t>Щодо фінансування заходів з енергозбереження у закладах освіти.</w:t>
      </w:r>
    </w:p>
    <w:p w:rsidR="008C704E" w:rsidRDefault="008C704E" w:rsidP="008C704E">
      <w:pPr>
        <w:numPr>
          <w:ilvl w:val="0"/>
          <w:numId w:val="1"/>
        </w:numPr>
        <w:jc w:val="both"/>
        <w:rPr>
          <w:lang w:val="uk-UA"/>
        </w:rPr>
      </w:pPr>
      <w:r>
        <w:rPr>
          <w:lang w:val="uk-UA"/>
        </w:rPr>
        <w:t xml:space="preserve">Стан фінансово-господарської діяльності </w:t>
      </w:r>
      <w:proofErr w:type="spellStart"/>
      <w:r>
        <w:rPr>
          <w:lang w:val="uk-UA"/>
        </w:rPr>
        <w:t>КП</w:t>
      </w:r>
      <w:proofErr w:type="spellEnd"/>
      <w:r>
        <w:rPr>
          <w:lang w:val="uk-UA"/>
        </w:rPr>
        <w:t xml:space="preserve"> «КШХ Шкільний».</w:t>
      </w:r>
    </w:p>
    <w:p w:rsidR="008C704E" w:rsidRDefault="008C704E" w:rsidP="008C704E">
      <w:pPr>
        <w:numPr>
          <w:ilvl w:val="0"/>
          <w:numId w:val="1"/>
        </w:numPr>
        <w:jc w:val="both"/>
        <w:rPr>
          <w:b/>
          <w:lang w:val="uk-UA"/>
        </w:rPr>
      </w:pPr>
      <w:r>
        <w:rPr>
          <w:lang w:val="uk-UA"/>
        </w:rPr>
        <w:t>Розгляд звернення Прилуцької міської громадської організації «Прилуцьке товариство захисту тварин».</w:t>
      </w:r>
    </w:p>
    <w:p w:rsidR="008C704E" w:rsidRDefault="008C704E" w:rsidP="008C704E">
      <w:pPr>
        <w:numPr>
          <w:ilvl w:val="0"/>
          <w:numId w:val="1"/>
        </w:numPr>
        <w:jc w:val="both"/>
        <w:rPr>
          <w:lang w:val="uk-UA"/>
        </w:rPr>
      </w:pPr>
      <w:r>
        <w:rPr>
          <w:lang w:val="uk-UA"/>
        </w:rPr>
        <w:t>Про доопрацювання проекту рішення міської ради «Про заборону спільної служби (роботи) родичів на комунальних підприємствах Прилуцької міської ради».</w:t>
      </w:r>
    </w:p>
    <w:p w:rsidR="008C704E" w:rsidRDefault="008C704E" w:rsidP="008C704E">
      <w:pPr>
        <w:jc w:val="both"/>
        <w:rPr>
          <w:lang w:val="uk-UA"/>
        </w:rPr>
      </w:pPr>
    </w:p>
    <w:p w:rsidR="008C704E" w:rsidRDefault="008C704E" w:rsidP="008C704E">
      <w:pPr>
        <w:ind w:right="-56"/>
        <w:jc w:val="both"/>
        <w:outlineLvl w:val="0"/>
        <w:rPr>
          <w:b/>
          <w:lang w:val="uk-UA"/>
        </w:rPr>
      </w:pPr>
      <w:r>
        <w:rPr>
          <w:b/>
          <w:lang w:val="uk-UA"/>
        </w:rPr>
        <w:t>ПО 1  ПИТАННЮ:</w:t>
      </w:r>
    </w:p>
    <w:p w:rsidR="008C704E" w:rsidRDefault="008C704E" w:rsidP="008C704E">
      <w:pPr>
        <w:outlineLvl w:val="0"/>
        <w:rPr>
          <w:b/>
          <w:i/>
          <w:lang w:val="uk-UA"/>
        </w:rPr>
      </w:pPr>
      <w:r>
        <w:rPr>
          <w:b/>
          <w:i/>
          <w:lang w:val="uk-UA"/>
        </w:rPr>
        <w:t xml:space="preserve">СЛУХАЛИ: </w:t>
      </w:r>
    </w:p>
    <w:p w:rsidR="008C704E" w:rsidRDefault="008C704E" w:rsidP="008C704E">
      <w:pPr>
        <w:jc w:val="both"/>
        <w:rPr>
          <w:lang w:val="uk-UA"/>
        </w:rPr>
      </w:pPr>
      <w:proofErr w:type="spellStart"/>
      <w:r>
        <w:rPr>
          <w:lang w:val="uk-UA"/>
        </w:rPr>
        <w:t>Сотніченко</w:t>
      </w:r>
      <w:proofErr w:type="spellEnd"/>
      <w:r>
        <w:rPr>
          <w:lang w:val="uk-UA"/>
        </w:rPr>
        <w:t xml:space="preserve"> О.М. повідомила, що 05.09.2014 р. на засіданні постійної депутатської комісії  з питань освіти, культури, молоді, фізкультури та спорту (голова комісії – Яценко Є.М.) розглядалось питання відсутності бюджетних призначень на виплату заробітних плат працівникам установ освіти на 4 квартал 2014 року та  з’ясовувались причини цього. Встановлено, що середня наповнюваність класів становить 25,7 дітей, при максимально допустимій кількості дітей в класі 30. Мінімальна кількість учнів у класі – 16 дітей у школі № 2 – 1 (4клас), у школі № 12 – 1 (7клас), але в цих школах немає відповідних паралелей, тому звести разом два класи є неможливим. Ознайомила присутніх з затвердженим міською радою проектом мережі загальноосвітніх навчальних закладів та контингенту учнів м. Прилуки на 2015-2016 навчальний рік, відповідно до якого передбачається навчання 5554 учнів в 213 класах (в т.ч. 5 інклюзивних). Відповідно до пояснень управління освіти штатні розклади навчальних закладів сформовані відповідно до типових, скоротити працівників без завдання шкоди навчальному процесу є неможливим. Управлінням освіти розроблені відповідні заходи щодо економії бюджетних коштів, а саме зменшено або скасовано надбавки, прийнято рішення про невиплату </w:t>
      </w:r>
      <w:r>
        <w:rPr>
          <w:lang w:val="uk-UA"/>
        </w:rPr>
        <w:lastRenderedPageBreak/>
        <w:t xml:space="preserve">премій, матеріальних </w:t>
      </w:r>
      <w:proofErr w:type="spellStart"/>
      <w:r>
        <w:rPr>
          <w:lang w:val="uk-UA"/>
        </w:rPr>
        <w:t>допомог</w:t>
      </w:r>
      <w:proofErr w:type="spellEnd"/>
      <w:r>
        <w:rPr>
          <w:lang w:val="uk-UA"/>
        </w:rPr>
        <w:t xml:space="preserve">, досягнуто домовленість з колективом щодо відпусток без збереження заробітних плати на 2 тижні, перенесено осінні канікули на передноворічний період для економії коштів на опалення та освітлення приміщень, максимально зменшено витрати на відрядження, придбання витратних матеріалів. Джерела доходів, передбачені Бюджетним кодексом України для наповнення місцевого бюджету м. Прилуки, не наповнюють бюджет міста в обсягам, необхідних для покриття всіх витрат що відповідно до законодавства здійснюються за рахунок місцевого бюджету. Тому в повному обсязі фінансувати видатки на освіту можливо лише за умови  отримання відповідної суми дотації вирівнювання (міжбюджетних трансфертів). Міжбюджетні трансферти розраховуються відповідно до Формули розподілу обсягу міжбюджетних трансфертів (дотацій вирівнювання та коштів, що передаються до державного бюджету) між державним та місцевими бюджетами, затвердженої постановою Кабінету Міністрів України від 8 грудня 2010 р. № 1149 (у редакції  </w:t>
      </w:r>
      <w:hyperlink r:id="rId5" w:anchor="n14" w:tgtFrame="_blank" w:history="1">
        <w:r>
          <w:rPr>
            <w:rStyle w:val="a3"/>
            <w:color w:val="auto"/>
            <w:u w:val="none"/>
            <w:lang w:val="uk-UA"/>
          </w:rPr>
          <w:t>постанови Кабінету Міністрів України </w:t>
        </w:r>
      </w:hyperlink>
      <w:hyperlink r:id="rId6" w:anchor="n14" w:tgtFrame="_blank" w:history="1">
        <w:r>
          <w:rPr>
            <w:rStyle w:val="a3"/>
            <w:color w:val="auto"/>
            <w:u w:val="none"/>
            <w:lang w:val="uk-UA"/>
          </w:rPr>
          <w:t>від 25 березня 2014 р. № 96</w:t>
        </w:r>
      </w:hyperlink>
      <w:r>
        <w:rPr>
          <w:lang w:val="uk-UA"/>
        </w:rPr>
        <w:t xml:space="preserve">). При визначенні обсягів видатків на освіту для денних загальноосвітніх шкіл, розташованих у міській місцевості міст обласного значення, застосовується коефіцієнт приведення кількості учнів. </w:t>
      </w:r>
      <w:r>
        <w:rPr>
          <w:b/>
          <w:lang w:val="uk-UA"/>
        </w:rPr>
        <w:t>П. 22 Формули на 2014 рік даний коефіцієнт встановлений у розмірі 0,841.</w:t>
      </w:r>
      <w:r>
        <w:rPr>
          <w:lang w:val="uk-UA"/>
        </w:rPr>
        <w:t xml:space="preserve"> Використання даного коефіцієнту призводить до того, що видатки на освіту для міста Прилуки розраховуються не виходячи з фактичної кількості учнів у школах міста - 5,5 тис., а з «Приведеної» - віртуальної кількості у розмірі 4,6 тис. Автоматично місто </w:t>
      </w:r>
      <w:proofErr w:type="spellStart"/>
      <w:r>
        <w:rPr>
          <w:lang w:val="uk-UA"/>
        </w:rPr>
        <w:t>недоотримує</w:t>
      </w:r>
      <w:proofErr w:type="spellEnd"/>
      <w:r>
        <w:rPr>
          <w:lang w:val="uk-UA"/>
        </w:rPr>
        <w:t xml:space="preserve"> кошти на навчання 900 учнів, а це фактично 2-3 школи. Замість того, щоб скасувати необґрунтований і штучний коефіцієнт, держава та обласні органи державної влади для вирішення проблеми з виплатами заробітної плати працівника освітньої галузі пропонують нам, органам місцевого самоврядування, закрити ці школи та скоротити вчителів. Але в такому випадку де подіти і як навчати цих 900 учнів, адже хоч держава і вважає їх віртуальними, але вони є реальними і при прийнятті будь-яких рішень органи місцевого самоврядування мають керуватись насамперед їх інтересами. Друга причина недостатності бюджетних призначень - норматив фінансової забезпеченості не враховує в повному обсязі всі видатки установ освіти. </w:t>
      </w:r>
    </w:p>
    <w:p w:rsidR="008C704E" w:rsidRDefault="008C704E" w:rsidP="008C704E">
      <w:pPr>
        <w:jc w:val="both"/>
        <w:rPr>
          <w:lang w:val="uk-UA"/>
        </w:rPr>
      </w:pPr>
      <w:r>
        <w:rPr>
          <w:lang w:val="uk-UA"/>
        </w:rPr>
        <w:t xml:space="preserve">Запропонувала прийняти  висновок комісії щодо причин недостатності бюджетних призначень на виплату заробітних плат працівникам установ освіти міста, якою насамперед є застосування коефіцієнту приведення кількості учнів для шкіл міст обласного значення у розмірі 0,841. </w:t>
      </w:r>
    </w:p>
    <w:p w:rsidR="008C704E" w:rsidRDefault="008C704E" w:rsidP="008C704E">
      <w:pPr>
        <w:jc w:val="both"/>
        <w:rPr>
          <w:b/>
          <w:lang w:val="uk-UA"/>
        </w:rPr>
      </w:pPr>
      <w:r>
        <w:rPr>
          <w:b/>
          <w:lang w:val="uk-UA"/>
        </w:rPr>
        <w:t>ВИСТУПИЛИ:</w:t>
      </w:r>
    </w:p>
    <w:p w:rsidR="008C704E" w:rsidRDefault="008C704E" w:rsidP="008C704E">
      <w:pPr>
        <w:jc w:val="both"/>
        <w:rPr>
          <w:lang w:val="uk-UA"/>
        </w:rPr>
      </w:pPr>
      <w:r>
        <w:rPr>
          <w:lang w:val="uk-UA"/>
        </w:rPr>
        <w:t xml:space="preserve">Козик О.Д., підтримав пропозицію та  наголосив, що у будь-якому разі структура закладів освіти у місті має бути збережена. </w:t>
      </w:r>
    </w:p>
    <w:p w:rsidR="008C704E" w:rsidRDefault="008C704E" w:rsidP="008C704E">
      <w:pPr>
        <w:jc w:val="both"/>
        <w:rPr>
          <w:lang w:val="uk-UA"/>
        </w:rPr>
      </w:pPr>
      <w:proofErr w:type="spellStart"/>
      <w:r>
        <w:rPr>
          <w:lang w:val="uk-UA"/>
        </w:rPr>
        <w:t>Чумаченко</w:t>
      </w:r>
      <w:proofErr w:type="spellEnd"/>
      <w:r>
        <w:rPr>
          <w:lang w:val="uk-UA"/>
        </w:rPr>
        <w:t xml:space="preserve"> А.Л. підтримала та запропонувала надати висновок комісії на розгляд депутатів на чергову сесію.</w:t>
      </w:r>
    </w:p>
    <w:p w:rsidR="008C704E" w:rsidRDefault="008C704E" w:rsidP="008C704E">
      <w:pPr>
        <w:outlineLvl w:val="0"/>
        <w:rPr>
          <w:lang w:val="uk-UA"/>
        </w:rPr>
      </w:pPr>
      <w:r>
        <w:rPr>
          <w:b/>
          <w:lang w:val="uk-UA"/>
        </w:rPr>
        <w:t>ГОЛОСУВАЛИ:</w:t>
      </w:r>
    </w:p>
    <w:p w:rsidR="008C704E" w:rsidRDefault="008C704E" w:rsidP="008C704E">
      <w:pPr>
        <w:jc w:val="both"/>
        <w:rPr>
          <w:lang w:val="uk-UA"/>
        </w:rPr>
      </w:pPr>
      <w:r>
        <w:rPr>
          <w:lang w:val="uk-UA"/>
        </w:rPr>
        <w:t>На голосування поставлено пропозицію:</w:t>
      </w:r>
      <w:r>
        <w:rPr>
          <w:b/>
          <w:lang w:val="uk-UA"/>
        </w:rPr>
        <w:t xml:space="preserve"> «</w:t>
      </w:r>
      <w:r>
        <w:rPr>
          <w:lang w:val="uk-UA"/>
        </w:rPr>
        <w:t>Прийняти висновок комісії щодо причин недостатності бюджетних призначень на виплату заробітних плат працівникам установ освіти міста, якою насамперед є застосування коефіцієнту приведення кількості учнів для шкіл міст обласного значення у розмірі 0,841. Та надати його на розгляд депутатів на чергову сесію.</w:t>
      </w:r>
      <w:r>
        <w:rPr>
          <w:b/>
          <w:lang w:val="uk-UA"/>
        </w:rPr>
        <w:t>»</w:t>
      </w:r>
    </w:p>
    <w:p w:rsidR="008C704E" w:rsidRDefault="008C704E" w:rsidP="008C704E">
      <w:pPr>
        <w:ind w:right="-56"/>
        <w:outlineLvl w:val="0"/>
        <w:rPr>
          <w:lang w:val="uk-UA"/>
        </w:rPr>
      </w:pPr>
      <w:proofErr w:type="spellStart"/>
      <w:r>
        <w:rPr>
          <w:lang w:val="uk-UA"/>
        </w:rPr>
        <w:t>„За”</w:t>
      </w:r>
      <w:proofErr w:type="spellEnd"/>
      <w:r>
        <w:rPr>
          <w:lang w:val="uk-UA"/>
        </w:rPr>
        <w:t xml:space="preserve"> – 4, «Проти» - 0, «Утримались» - 0.</w:t>
      </w:r>
    </w:p>
    <w:p w:rsidR="008C704E" w:rsidRDefault="008C704E" w:rsidP="008C704E">
      <w:pPr>
        <w:ind w:right="-56"/>
        <w:jc w:val="both"/>
        <w:outlineLvl w:val="0"/>
        <w:rPr>
          <w:b/>
          <w:lang w:val="uk-UA"/>
        </w:rPr>
      </w:pPr>
      <w:r>
        <w:rPr>
          <w:b/>
          <w:lang w:val="uk-UA"/>
        </w:rPr>
        <w:t>УХВАЛИЛИ</w:t>
      </w:r>
    </w:p>
    <w:p w:rsidR="008C704E" w:rsidRDefault="008C704E" w:rsidP="008C704E">
      <w:pPr>
        <w:jc w:val="both"/>
        <w:rPr>
          <w:b/>
          <w:lang w:val="uk-UA"/>
        </w:rPr>
      </w:pPr>
      <w:r>
        <w:rPr>
          <w:b/>
          <w:lang w:val="uk-UA"/>
        </w:rPr>
        <w:t>Прийняти висновок комісії щодо причин недостатності бюджетних призначень на виплату заробітних плат працівникам установ освіти міста, якою насамперед є застосування коефіцієнту приведення кількості учнів для шкіл міст обласного значення у розмірі 0,841, та надати його на розгляд депутатів на чергову сесію.</w:t>
      </w:r>
    </w:p>
    <w:p w:rsidR="008C704E" w:rsidRDefault="008C704E" w:rsidP="008C704E">
      <w:pPr>
        <w:ind w:right="-56"/>
        <w:jc w:val="both"/>
        <w:outlineLvl w:val="0"/>
        <w:rPr>
          <w:b/>
          <w:u w:val="single"/>
          <w:lang w:val="uk-UA"/>
        </w:rPr>
      </w:pPr>
    </w:p>
    <w:p w:rsidR="008C704E" w:rsidRDefault="008C704E" w:rsidP="008C704E">
      <w:pPr>
        <w:ind w:right="-56"/>
        <w:jc w:val="both"/>
        <w:outlineLvl w:val="0"/>
        <w:rPr>
          <w:b/>
          <w:lang w:val="uk-UA"/>
        </w:rPr>
      </w:pPr>
      <w:r>
        <w:rPr>
          <w:b/>
          <w:lang w:val="uk-UA"/>
        </w:rPr>
        <w:t>ПО 2 ПИТАННЮ:</w:t>
      </w:r>
    </w:p>
    <w:p w:rsidR="008C704E" w:rsidRDefault="008C704E" w:rsidP="008C704E">
      <w:pPr>
        <w:outlineLvl w:val="0"/>
        <w:rPr>
          <w:b/>
          <w:lang w:val="uk-UA"/>
        </w:rPr>
      </w:pPr>
      <w:r>
        <w:rPr>
          <w:b/>
          <w:lang w:val="uk-UA"/>
        </w:rPr>
        <w:lastRenderedPageBreak/>
        <w:t xml:space="preserve">СЛУХАЛИ: </w:t>
      </w:r>
    </w:p>
    <w:p w:rsidR="008C704E" w:rsidRDefault="008C704E" w:rsidP="008C704E">
      <w:pPr>
        <w:jc w:val="both"/>
        <w:outlineLvl w:val="0"/>
        <w:rPr>
          <w:lang w:val="uk-UA"/>
        </w:rPr>
      </w:pPr>
      <w:proofErr w:type="spellStart"/>
      <w:r>
        <w:rPr>
          <w:lang w:val="uk-UA"/>
        </w:rPr>
        <w:t>Сотніченко</w:t>
      </w:r>
      <w:proofErr w:type="spellEnd"/>
      <w:r>
        <w:rPr>
          <w:lang w:val="uk-UA"/>
        </w:rPr>
        <w:t xml:space="preserve"> О.М. нагадала, що на попередніх засіданнях комісіях розглядалось питання щодо переобладнання освітлення в ЦТДЮ на енергозберігаюче, відповідно до доручення комісії, наданого на попередньому засіданні комісії, спеціалістом управління ЖКГ обраховано кількість ламп для заміни в ЦТДЮ - 1198 шт. довжиною </w:t>
      </w:r>
      <w:smartTag w:uri="urn:schemas-microsoft-com:office:smarttags" w:element="metricconverter">
        <w:smartTagPr>
          <w:attr w:name="ProductID" w:val="60 см"/>
        </w:smartTagPr>
        <w:r>
          <w:rPr>
            <w:lang w:val="uk-UA"/>
          </w:rPr>
          <w:t>60 см</w:t>
        </w:r>
      </w:smartTag>
      <w:r>
        <w:rPr>
          <w:lang w:val="uk-UA"/>
        </w:rPr>
        <w:t xml:space="preserve">, 118 шт. довжиною </w:t>
      </w:r>
      <w:smartTag w:uri="urn:schemas-microsoft-com:office:smarttags" w:element="metricconverter">
        <w:smartTagPr>
          <w:attr w:name="ProductID" w:val="120 см"/>
        </w:smartTagPr>
        <w:r>
          <w:rPr>
            <w:lang w:val="uk-UA"/>
          </w:rPr>
          <w:t>120 см</w:t>
        </w:r>
      </w:smartTag>
      <w:r>
        <w:rPr>
          <w:lang w:val="uk-UA"/>
        </w:rPr>
        <w:t xml:space="preserve">, 86 шт. з цоколем, загальна приблизна вартість такої кількості лампочок – 162,0 </w:t>
      </w:r>
      <w:proofErr w:type="spellStart"/>
      <w:r>
        <w:rPr>
          <w:lang w:val="uk-UA"/>
        </w:rPr>
        <w:t>тис.грн</w:t>
      </w:r>
      <w:proofErr w:type="spellEnd"/>
      <w:r>
        <w:rPr>
          <w:lang w:val="uk-UA"/>
        </w:rPr>
        <w:t xml:space="preserve">. Сума оплати за всю електроенергію, з урахуванням як освітлення, так і інших видів використання – проектори, комп’ютерна техніка, електрообігрівачі, аудіо, звукова техніка в актовому залі становила за 2013 рік 57,3 </w:t>
      </w:r>
      <w:proofErr w:type="spellStart"/>
      <w:r>
        <w:rPr>
          <w:lang w:val="uk-UA"/>
        </w:rPr>
        <w:t>тис.грн</w:t>
      </w:r>
      <w:proofErr w:type="spellEnd"/>
      <w:r>
        <w:rPr>
          <w:lang w:val="uk-UA"/>
        </w:rPr>
        <w:t>.</w:t>
      </w:r>
    </w:p>
    <w:p w:rsidR="008C704E" w:rsidRDefault="008C704E" w:rsidP="008C704E">
      <w:pPr>
        <w:jc w:val="both"/>
        <w:outlineLvl w:val="0"/>
        <w:rPr>
          <w:b/>
          <w:lang w:val="uk-UA"/>
        </w:rPr>
      </w:pPr>
      <w:r>
        <w:rPr>
          <w:b/>
          <w:lang w:val="uk-UA"/>
        </w:rPr>
        <w:t>ВИСТУПИЛИ:</w:t>
      </w:r>
    </w:p>
    <w:p w:rsidR="008C704E" w:rsidRDefault="008C704E" w:rsidP="008C704E">
      <w:pPr>
        <w:jc w:val="both"/>
        <w:outlineLvl w:val="0"/>
        <w:rPr>
          <w:lang w:val="uk-UA"/>
        </w:rPr>
      </w:pPr>
      <w:r>
        <w:rPr>
          <w:lang w:val="uk-UA"/>
        </w:rPr>
        <w:t>Рева О.В. зазначив, що окупність такого проекту становить 6 років у разі незмінності вартості електроенергії.</w:t>
      </w:r>
    </w:p>
    <w:p w:rsidR="008C704E" w:rsidRDefault="008C704E" w:rsidP="008C704E">
      <w:pPr>
        <w:jc w:val="both"/>
        <w:outlineLvl w:val="0"/>
        <w:rPr>
          <w:lang w:val="uk-UA"/>
        </w:rPr>
      </w:pPr>
      <w:r>
        <w:rPr>
          <w:lang w:val="uk-UA"/>
        </w:rPr>
        <w:t>Ворона О.І. наголосила, що використати кошти з бюджету розвитку на придбання окремих лампочок не дозволяє бюджетне законодавство через  відносно незначну вартість одиниці – 100 – 200 грн., а кошти спеціального фонду мають спрямовуватись на капітальні видатки. Тому відповідні роботи мають проводитись як капітальні роботи по заміні електропроводки і обладнання відповідно до попередньо виготовленої проектно-кошторисної документації.</w:t>
      </w:r>
    </w:p>
    <w:p w:rsidR="008C704E" w:rsidRDefault="008C704E" w:rsidP="008C704E">
      <w:pPr>
        <w:jc w:val="both"/>
        <w:outlineLvl w:val="0"/>
        <w:rPr>
          <w:lang w:val="uk-UA"/>
        </w:rPr>
      </w:pPr>
      <w:proofErr w:type="spellStart"/>
      <w:r>
        <w:rPr>
          <w:lang w:val="uk-UA"/>
        </w:rPr>
        <w:t>Назім</w:t>
      </w:r>
      <w:proofErr w:type="spellEnd"/>
      <w:r>
        <w:rPr>
          <w:lang w:val="uk-UA"/>
        </w:rPr>
        <w:t xml:space="preserve"> В.І. зазначив, що вартість ПКД додатково збільшить вартість даних робіт і знизить їх інвестиційну привабливість.</w:t>
      </w:r>
    </w:p>
    <w:p w:rsidR="008C704E" w:rsidRDefault="008C704E" w:rsidP="008C704E">
      <w:pPr>
        <w:jc w:val="both"/>
        <w:outlineLvl w:val="0"/>
        <w:rPr>
          <w:lang w:val="uk-UA"/>
        </w:rPr>
      </w:pPr>
      <w:proofErr w:type="spellStart"/>
      <w:r>
        <w:rPr>
          <w:lang w:val="uk-UA"/>
        </w:rPr>
        <w:t>Сотніченко</w:t>
      </w:r>
      <w:proofErr w:type="spellEnd"/>
      <w:r>
        <w:rPr>
          <w:lang w:val="uk-UA"/>
        </w:rPr>
        <w:t xml:space="preserve"> О.М. висловила думку, щодо доцільності вивчення питання заміни обладнання харчоблоків установ освіти на нові, менш енергоємне.</w:t>
      </w:r>
    </w:p>
    <w:p w:rsidR="008C704E" w:rsidRDefault="008C704E" w:rsidP="008C704E">
      <w:pPr>
        <w:jc w:val="both"/>
        <w:outlineLvl w:val="0"/>
        <w:rPr>
          <w:lang w:val="uk-UA"/>
        </w:rPr>
      </w:pPr>
      <w:r>
        <w:rPr>
          <w:lang w:val="uk-UA"/>
        </w:rPr>
        <w:t>Рева О.В. повідомив, що заміна старих електроплит давністю 20-40 років на аналогічні нові не дасть ефекту скорочення енерговитрат, оскільки нові будуть тієї самої потужності, що й старі, і споживатимуть такий самий обсяг електроенергії.</w:t>
      </w:r>
    </w:p>
    <w:p w:rsidR="008C704E" w:rsidRDefault="008C704E" w:rsidP="008C704E">
      <w:pPr>
        <w:jc w:val="both"/>
        <w:outlineLvl w:val="0"/>
        <w:rPr>
          <w:lang w:val="uk-UA"/>
        </w:rPr>
      </w:pPr>
      <w:r>
        <w:rPr>
          <w:lang w:val="uk-UA"/>
        </w:rPr>
        <w:t>Бублик Н.І. повідомила, що в деяких закладах освіти є плити, які повністю вийшли з ладу, і вже стоїть питання про їх заміну не для економії електроенергії, а взагалі у зв’язку з тим, що не має на чому готувати їжу дітям. Запевнила, що в разі заміни духових шаф, які також є в харчоблоках, економія електроенергії буде.</w:t>
      </w:r>
    </w:p>
    <w:p w:rsidR="008C704E" w:rsidRDefault="008C704E" w:rsidP="008C704E">
      <w:pPr>
        <w:outlineLvl w:val="0"/>
        <w:rPr>
          <w:lang w:val="uk-UA"/>
        </w:rPr>
      </w:pPr>
      <w:r>
        <w:rPr>
          <w:b/>
          <w:lang w:val="uk-UA"/>
        </w:rPr>
        <w:t>ГОЛОСУВАЛИ:</w:t>
      </w:r>
    </w:p>
    <w:p w:rsidR="008C704E" w:rsidRDefault="008C704E" w:rsidP="008C704E">
      <w:pPr>
        <w:ind w:firstLine="708"/>
        <w:jc w:val="both"/>
        <w:rPr>
          <w:lang w:val="uk-UA"/>
        </w:rPr>
      </w:pPr>
      <w:r>
        <w:rPr>
          <w:lang w:val="uk-UA"/>
        </w:rPr>
        <w:t xml:space="preserve">1. На голосування поставлено пропозицію «Вважати за недоцільне в поточному році здійснювати роботи з переобладнання освітлення в ЦТДЮ на енергозберігаюче у зв’язку з тривалим (понад 5 років) терміном окупності. Повернутись до розгляду даного питання при формуванні бюджету на наступний рік». </w:t>
      </w:r>
    </w:p>
    <w:p w:rsidR="008C704E" w:rsidRDefault="008C704E" w:rsidP="008C704E">
      <w:pPr>
        <w:ind w:right="-56"/>
        <w:outlineLvl w:val="0"/>
        <w:rPr>
          <w:lang w:val="uk-UA"/>
        </w:rPr>
      </w:pPr>
      <w:proofErr w:type="spellStart"/>
      <w:r>
        <w:rPr>
          <w:lang w:val="uk-UA"/>
        </w:rPr>
        <w:t>„За”</w:t>
      </w:r>
      <w:proofErr w:type="spellEnd"/>
      <w:r>
        <w:rPr>
          <w:lang w:val="uk-UA"/>
        </w:rPr>
        <w:t xml:space="preserve"> – 4, «Проти» - 0, «Утримались» - 0.</w:t>
      </w:r>
    </w:p>
    <w:p w:rsidR="008C704E" w:rsidRDefault="008C704E" w:rsidP="008C704E">
      <w:pPr>
        <w:ind w:firstLine="708"/>
        <w:jc w:val="both"/>
        <w:rPr>
          <w:lang w:val="uk-UA"/>
        </w:rPr>
      </w:pPr>
      <w:r>
        <w:rPr>
          <w:lang w:val="uk-UA"/>
        </w:rPr>
        <w:t xml:space="preserve">2. На голосування поставлено пропозицію «Доручити управлінню освіти спільно з </w:t>
      </w:r>
      <w:proofErr w:type="spellStart"/>
      <w:r>
        <w:rPr>
          <w:lang w:val="uk-UA"/>
        </w:rPr>
        <w:t>КП</w:t>
      </w:r>
      <w:proofErr w:type="spellEnd"/>
      <w:r>
        <w:rPr>
          <w:lang w:val="uk-UA"/>
        </w:rPr>
        <w:t xml:space="preserve"> «КШХ «Шкільний» на протязі тижня опрацювати та подати пропозиції щодо придбання обладнання в харчоблоки установ освіти, які цього критично потребують, за можливості з урахуванням енергозберігаючих технологій». </w:t>
      </w:r>
    </w:p>
    <w:p w:rsidR="008C704E" w:rsidRDefault="008C704E" w:rsidP="008C704E">
      <w:pPr>
        <w:ind w:right="-56"/>
        <w:outlineLvl w:val="0"/>
        <w:rPr>
          <w:lang w:val="uk-UA"/>
        </w:rPr>
      </w:pPr>
      <w:proofErr w:type="spellStart"/>
      <w:r>
        <w:rPr>
          <w:lang w:val="uk-UA"/>
        </w:rPr>
        <w:t>„За”</w:t>
      </w:r>
      <w:proofErr w:type="spellEnd"/>
      <w:r>
        <w:rPr>
          <w:lang w:val="uk-UA"/>
        </w:rPr>
        <w:t xml:space="preserve"> – 4, «Проти» - 0, «Утримались» - 0.</w:t>
      </w:r>
    </w:p>
    <w:p w:rsidR="008C704E" w:rsidRDefault="008C704E" w:rsidP="008C704E">
      <w:pPr>
        <w:ind w:right="-56"/>
        <w:jc w:val="both"/>
        <w:outlineLvl w:val="0"/>
        <w:rPr>
          <w:b/>
          <w:lang w:val="uk-UA"/>
        </w:rPr>
      </w:pPr>
      <w:r>
        <w:rPr>
          <w:b/>
          <w:lang w:val="uk-UA"/>
        </w:rPr>
        <w:t>УХВАЛИЛИ:</w:t>
      </w:r>
    </w:p>
    <w:p w:rsidR="008C704E" w:rsidRDefault="008C704E" w:rsidP="008C704E">
      <w:pPr>
        <w:ind w:firstLine="708"/>
        <w:jc w:val="both"/>
        <w:rPr>
          <w:b/>
          <w:lang w:val="uk-UA"/>
        </w:rPr>
      </w:pPr>
      <w:r>
        <w:rPr>
          <w:b/>
          <w:lang w:val="uk-UA"/>
        </w:rPr>
        <w:t xml:space="preserve">1. Вважати за недоцільне в поточному році здійснювати роботи з переобладнання освітлення в ЦТДЮ на енергозберігаюче у зв’язку з тривалим (понад 5 років) терміном окупності. Повернутись до розгляду даного питання при формуванні бюджету на наступний рік. </w:t>
      </w:r>
    </w:p>
    <w:p w:rsidR="008C704E" w:rsidRDefault="008C704E" w:rsidP="008C704E">
      <w:pPr>
        <w:ind w:firstLine="708"/>
        <w:jc w:val="both"/>
        <w:rPr>
          <w:b/>
          <w:lang w:val="uk-UA"/>
        </w:rPr>
      </w:pPr>
      <w:r>
        <w:rPr>
          <w:lang w:val="uk-UA"/>
        </w:rPr>
        <w:t xml:space="preserve">2. </w:t>
      </w:r>
      <w:r>
        <w:rPr>
          <w:b/>
          <w:lang w:val="uk-UA"/>
        </w:rPr>
        <w:t xml:space="preserve">Доручити управлінню освіти спільно з </w:t>
      </w:r>
      <w:proofErr w:type="spellStart"/>
      <w:r>
        <w:rPr>
          <w:b/>
          <w:lang w:val="uk-UA"/>
        </w:rPr>
        <w:t>КП</w:t>
      </w:r>
      <w:proofErr w:type="spellEnd"/>
      <w:r>
        <w:rPr>
          <w:b/>
          <w:lang w:val="uk-UA"/>
        </w:rPr>
        <w:t xml:space="preserve"> «КШХ «Шкільний» на протязі тижня опрацювати та подати пропозиції щодо придбання обладнання в харчоблоки установ освіти, які цього критично потребують, за можливості з урахуванням енергозберігаючих технологій. </w:t>
      </w:r>
    </w:p>
    <w:p w:rsidR="008C704E" w:rsidRDefault="008C704E" w:rsidP="008C704E">
      <w:pPr>
        <w:ind w:right="-56"/>
        <w:jc w:val="both"/>
        <w:outlineLvl w:val="0"/>
        <w:rPr>
          <w:b/>
          <w:u w:val="single"/>
          <w:lang w:val="uk-UA"/>
        </w:rPr>
      </w:pPr>
    </w:p>
    <w:p w:rsidR="008C704E" w:rsidRDefault="008C704E" w:rsidP="008C704E">
      <w:pPr>
        <w:ind w:right="-56"/>
        <w:jc w:val="both"/>
        <w:outlineLvl w:val="0"/>
        <w:rPr>
          <w:b/>
          <w:lang w:val="uk-UA"/>
        </w:rPr>
      </w:pPr>
      <w:r>
        <w:rPr>
          <w:b/>
          <w:lang w:val="uk-UA"/>
        </w:rPr>
        <w:t>ПО 3 ПИТАННЮ:</w:t>
      </w:r>
    </w:p>
    <w:p w:rsidR="008C704E" w:rsidRDefault="008C704E" w:rsidP="008C704E">
      <w:pPr>
        <w:outlineLvl w:val="0"/>
        <w:rPr>
          <w:b/>
          <w:lang w:val="uk-UA"/>
        </w:rPr>
      </w:pPr>
      <w:r>
        <w:rPr>
          <w:b/>
          <w:lang w:val="uk-UA"/>
        </w:rPr>
        <w:t xml:space="preserve">СЛУХАЛИ: </w:t>
      </w:r>
    </w:p>
    <w:p w:rsidR="008C704E" w:rsidRDefault="008C704E" w:rsidP="008C704E">
      <w:pPr>
        <w:jc w:val="both"/>
        <w:outlineLvl w:val="0"/>
        <w:rPr>
          <w:lang w:val="uk-UA"/>
        </w:rPr>
      </w:pPr>
      <w:r>
        <w:rPr>
          <w:lang w:val="uk-UA"/>
        </w:rPr>
        <w:lastRenderedPageBreak/>
        <w:t xml:space="preserve">Бублик Н.І. повідомила про стан фінансово-господарської діяльності </w:t>
      </w:r>
      <w:proofErr w:type="spellStart"/>
      <w:r>
        <w:rPr>
          <w:lang w:val="uk-UA"/>
        </w:rPr>
        <w:t>КП</w:t>
      </w:r>
      <w:proofErr w:type="spellEnd"/>
      <w:r>
        <w:rPr>
          <w:lang w:val="uk-UA"/>
        </w:rPr>
        <w:t xml:space="preserve"> «КШХ «Шкільний», в т.ч. стан розрахунків за надані послуги з бюджетними установами. Повідомила про заплановані напрямки використання коштів на поповнення статутного капіталу, виділених рішенням міської ради від 29.08.2014 р.: придбання духових шаф, холодильного обладнання, міксера, </w:t>
      </w:r>
      <w:proofErr w:type="spellStart"/>
      <w:r>
        <w:rPr>
          <w:lang w:val="uk-UA"/>
        </w:rPr>
        <w:t>кремовзбивалки</w:t>
      </w:r>
      <w:proofErr w:type="spellEnd"/>
      <w:r>
        <w:rPr>
          <w:lang w:val="uk-UA"/>
        </w:rPr>
        <w:t xml:space="preserve">. А також попросила дозволу комісії здійснити за рахунок даних коштів закупівлю овочів: картоплі, цибулі, буряку, моркви, капусти на загальну вартість 200,00 </w:t>
      </w:r>
      <w:proofErr w:type="spellStart"/>
      <w:r>
        <w:rPr>
          <w:lang w:val="uk-UA"/>
        </w:rPr>
        <w:t>тис.грн</w:t>
      </w:r>
      <w:proofErr w:type="spellEnd"/>
      <w:r>
        <w:rPr>
          <w:lang w:val="uk-UA"/>
        </w:rPr>
        <w:t>., оскільки зараз, восени, ціни на них є найнижчими, а взимку та особливо навесні ціни значно зростають, що призводить до зростання витрат на приготування їжі або змушує підприємство замінювати овочеві страви на борошно-круп’яні вироби, що не забезпечує повноцінного харчування, особливо це негативно для дітей.</w:t>
      </w:r>
    </w:p>
    <w:p w:rsidR="008C704E" w:rsidRDefault="008C704E" w:rsidP="008C704E">
      <w:pPr>
        <w:outlineLvl w:val="0"/>
        <w:rPr>
          <w:lang w:val="uk-UA"/>
        </w:rPr>
      </w:pPr>
      <w:r>
        <w:rPr>
          <w:b/>
          <w:lang w:val="uk-UA"/>
        </w:rPr>
        <w:t>ГОЛОСУВАЛИ:</w:t>
      </w:r>
    </w:p>
    <w:p w:rsidR="008C704E" w:rsidRDefault="008C704E" w:rsidP="008C704E">
      <w:pPr>
        <w:ind w:firstLine="708"/>
        <w:jc w:val="both"/>
        <w:rPr>
          <w:lang w:val="uk-UA"/>
        </w:rPr>
      </w:pPr>
      <w:r>
        <w:rPr>
          <w:lang w:val="uk-UA"/>
        </w:rPr>
        <w:t xml:space="preserve">1. На голосування поставлено пропозицію «Інформацію щодо фінансово-господарського стану </w:t>
      </w:r>
      <w:proofErr w:type="spellStart"/>
      <w:r>
        <w:rPr>
          <w:lang w:val="uk-UA"/>
        </w:rPr>
        <w:t>КП</w:t>
      </w:r>
      <w:proofErr w:type="spellEnd"/>
      <w:r>
        <w:rPr>
          <w:lang w:val="uk-UA"/>
        </w:rPr>
        <w:t xml:space="preserve"> «КШХ Шкільний» взяти до відома». </w:t>
      </w:r>
    </w:p>
    <w:p w:rsidR="008C704E" w:rsidRDefault="008C704E" w:rsidP="008C704E">
      <w:pPr>
        <w:ind w:right="-56"/>
        <w:outlineLvl w:val="0"/>
        <w:rPr>
          <w:lang w:val="uk-UA"/>
        </w:rPr>
      </w:pPr>
      <w:proofErr w:type="spellStart"/>
      <w:r>
        <w:rPr>
          <w:lang w:val="uk-UA"/>
        </w:rPr>
        <w:t>„За”</w:t>
      </w:r>
      <w:proofErr w:type="spellEnd"/>
      <w:r>
        <w:rPr>
          <w:lang w:val="uk-UA"/>
        </w:rPr>
        <w:t xml:space="preserve"> – 4, «Проти» - 0, «Утримались» - 0.</w:t>
      </w:r>
    </w:p>
    <w:p w:rsidR="008C704E" w:rsidRDefault="008C704E" w:rsidP="008C704E">
      <w:pPr>
        <w:ind w:firstLine="708"/>
        <w:jc w:val="both"/>
        <w:rPr>
          <w:lang w:val="uk-UA"/>
        </w:rPr>
      </w:pPr>
      <w:r>
        <w:rPr>
          <w:lang w:val="uk-UA"/>
        </w:rPr>
        <w:t xml:space="preserve">2. На голосування поставлено пропозицію «Погодити здійснення за рахунок виділених міською радою коштів заготівлі овочів: картоплі, цибулі, буряку, моркви, капусти на загальну вартість 200,00 </w:t>
      </w:r>
      <w:proofErr w:type="spellStart"/>
      <w:r>
        <w:rPr>
          <w:lang w:val="uk-UA"/>
        </w:rPr>
        <w:t>тис.грн</w:t>
      </w:r>
      <w:proofErr w:type="spellEnd"/>
      <w:r>
        <w:rPr>
          <w:lang w:val="uk-UA"/>
        </w:rPr>
        <w:t xml:space="preserve">.». </w:t>
      </w:r>
    </w:p>
    <w:p w:rsidR="008C704E" w:rsidRDefault="008C704E" w:rsidP="008C704E">
      <w:pPr>
        <w:ind w:right="-56"/>
        <w:outlineLvl w:val="0"/>
        <w:rPr>
          <w:lang w:val="uk-UA"/>
        </w:rPr>
      </w:pPr>
      <w:proofErr w:type="spellStart"/>
      <w:r>
        <w:rPr>
          <w:lang w:val="uk-UA"/>
        </w:rPr>
        <w:t>„За”</w:t>
      </w:r>
      <w:proofErr w:type="spellEnd"/>
      <w:r>
        <w:rPr>
          <w:lang w:val="uk-UA"/>
        </w:rPr>
        <w:t xml:space="preserve"> – 4, «Проти» - 0, «Утримались» - 0.</w:t>
      </w:r>
    </w:p>
    <w:p w:rsidR="008C704E" w:rsidRDefault="008C704E" w:rsidP="008C704E">
      <w:pPr>
        <w:ind w:right="-56"/>
        <w:outlineLvl w:val="0"/>
        <w:rPr>
          <w:b/>
          <w:lang w:val="uk-UA"/>
        </w:rPr>
      </w:pPr>
      <w:r>
        <w:rPr>
          <w:b/>
          <w:lang w:val="uk-UA"/>
        </w:rPr>
        <w:t>УХВАЛИЛИ:</w:t>
      </w:r>
    </w:p>
    <w:p w:rsidR="008C704E" w:rsidRDefault="008C704E" w:rsidP="008C704E">
      <w:pPr>
        <w:ind w:firstLine="708"/>
        <w:jc w:val="both"/>
        <w:rPr>
          <w:b/>
          <w:lang w:val="uk-UA"/>
        </w:rPr>
      </w:pPr>
      <w:r>
        <w:rPr>
          <w:b/>
          <w:lang w:val="uk-UA"/>
        </w:rPr>
        <w:t xml:space="preserve">1. Інформацію щодо фінансово-господарського стану </w:t>
      </w:r>
      <w:proofErr w:type="spellStart"/>
      <w:r>
        <w:rPr>
          <w:b/>
          <w:lang w:val="uk-UA"/>
        </w:rPr>
        <w:t>КП</w:t>
      </w:r>
      <w:proofErr w:type="spellEnd"/>
      <w:r>
        <w:rPr>
          <w:b/>
          <w:lang w:val="uk-UA"/>
        </w:rPr>
        <w:t xml:space="preserve"> «КШХ Шкільний» взяти до відома. </w:t>
      </w:r>
    </w:p>
    <w:p w:rsidR="008C704E" w:rsidRDefault="008C704E" w:rsidP="008C704E">
      <w:pPr>
        <w:ind w:firstLine="708"/>
        <w:jc w:val="both"/>
        <w:rPr>
          <w:b/>
          <w:lang w:val="uk-UA"/>
        </w:rPr>
      </w:pPr>
      <w:r>
        <w:rPr>
          <w:b/>
          <w:lang w:val="uk-UA"/>
        </w:rPr>
        <w:t xml:space="preserve">2. Погодити здійснення за рахунок виділених міською радою коштів заготівлі овочів: картоплі, цибулі, буряку, моркви, капусти на загальну вартість 200,00 </w:t>
      </w:r>
      <w:proofErr w:type="spellStart"/>
      <w:r>
        <w:rPr>
          <w:b/>
          <w:lang w:val="uk-UA"/>
        </w:rPr>
        <w:t>тис.грн</w:t>
      </w:r>
      <w:proofErr w:type="spellEnd"/>
      <w:r>
        <w:rPr>
          <w:b/>
          <w:lang w:val="uk-UA"/>
        </w:rPr>
        <w:t xml:space="preserve">.. </w:t>
      </w:r>
    </w:p>
    <w:p w:rsidR="008C704E" w:rsidRDefault="008C704E" w:rsidP="008C704E">
      <w:pPr>
        <w:ind w:right="-56"/>
        <w:outlineLvl w:val="0"/>
        <w:rPr>
          <w:b/>
          <w:lang w:val="uk-UA"/>
        </w:rPr>
      </w:pPr>
    </w:p>
    <w:p w:rsidR="008C704E" w:rsidRDefault="008C704E" w:rsidP="008C704E">
      <w:pPr>
        <w:ind w:right="-56"/>
        <w:jc w:val="both"/>
        <w:outlineLvl w:val="0"/>
        <w:rPr>
          <w:b/>
          <w:lang w:val="uk-UA"/>
        </w:rPr>
      </w:pPr>
      <w:r>
        <w:rPr>
          <w:b/>
          <w:lang w:val="uk-UA"/>
        </w:rPr>
        <w:t>ПО 4 ПИТАННЮ:</w:t>
      </w:r>
    </w:p>
    <w:p w:rsidR="008C704E" w:rsidRDefault="008C704E" w:rsidP="008C704E">
      <w:pPr>
        <w:outlineLvl w:val="0"/>
        <w:rPr>
          <w:b/>
          <w:lang w:val="uk-UA"/>
        </w:rPr>
      </w:pPr>
      <w:r>
        <w:rPr>
          <w:b/>
          <w:lang w:val="uk-UA"/>
        </w:rPr>
        <w:t xml:space="preserve">СЛУХАЛИ: </w:t>
      </w:r>
    </w:p>
    <w:p w:rsidR="008C704E" w:rsidRDefault="008C704E" w:rsidP="008C704E">
      <w:pPr>
        <w:jc w:val="both"/>
        <w:outlineLvl w:val="0"/>
        <w:rPr>
          <w:lang w:val="uk-UA"/>
        </w:rPr>
      </w:pPr>
      <w:proofErr w:type="spellStart"/>
      <w:r>
        <w:rPr>
          <w:lang w:val="uk-UA"/>
        </w:rPr>
        <w:t>Блінова</w:t>
      </w:r>
      <w:proofErr w:type="spellEnd"/>
      <w:r>
        <w:rPr>
          <w:lang w:val="uk-UA"/>
        </w:rPr>
        <w:t xml:space="preserve"> Н.А. звернулась з проханням надати фінансову підтримку Прилуцькій міській громадській організації «Прилуцьке товариство захисту тварин» для здійснення нею статутної діяльності, а саме для оплати ветеринарних послуг по стерилізації собак у розмірі 1000,00 грн. на  місяць. Наголосила, що згідно з чинним законодавством це є можливим.</w:t>
      </w:r>
    </w:p>
    <w:p w:rsidR="008C704E" w:rsidRDefault="008C704E" w:rsidP="008C704E">
      <w:pPr>
        <w:jc w:val="both"/>
        <w:outlineLvl w:val="0"/>
        <w:rPr>
          <w:b/>
          <w:lang w:val="uk-UA"/>
        </w:rPr>
      </w:pPr>
      <w:r>
        <w:rPr>
          <w:b/>
          <w:lang w:val="uk-UA"/>
        </w:rPr>
        <w:t>ВИСТУПИЛИ:</w:t>
      </w:r>
    </w:p>
    <w:p w:rsidR="008C704E" w:rsidRDefault="008C704E" w:rsidP="008C704E">
      <w:pPr>
        <w:jc w:val="both"/>
        <w:outlineLvl w:val="0"/>
        <w:rPr>
          <w:lang w:val="uk-UA"/>
        </w:rPr>
      </w:pPr>
      <w:proofErr w:type="spellStart"/>
      <w:r>
        <w:rPr>
          <w:lang w:val="uk-UA"/>
        </w:rPr>
        <w:t>Сотніченко</w:t>
      </w:r>
      <w:proofErr w:type="spellEnd"/>
      <w:r>
        <w:rPr>
          <w:lang w:val="uk-UA"/>
        </w:rPr>
        <w:t xml:space="preserve"> О.М. наголосила, що фінансування з місцевого бюджету можливе лише за умови наявності затвердженої міською радою програми щодо поводження з безпритульними собаками  та запропонувала </w:t>
      </w:r>
      <w:proofErr w:type="spellStart"/>
      <w:r>
        <w:rPr>
          <w:lang w:val="uk-UA"/>
        </w:rPr>
        <w:t>Бліновій</w:t>
      </w:r>
      <w:proofErr w:type="spellEnd"/>
      <w:r>
        <w:rPr>
          <w:lang w:val="uk-UA"/>
        </w:rPr>
        <w:t xml:space="preserve"> Н.А. розробити проект такої програми та надати на затвердження міській раді.</w:t>
      </w:r>
    </w:p>
    <w:p w:rsidR="008C704E" w:rsidRDefault="008C704E" w:rsidP="008C704E">
      <w:pPr>
        <w:jc w:val="both"/>
        <w:outlineLvl w:val="0"/>
        <w:rPr>
          <w:lang w:val="uk-UA"/>
        </w:rPr>
      </w:pPr>
      <w:proofErr w:type="spellStart"/>
      <w:r>
        <w:rPr>
          <w:lang w:val="uk-UA"/>
        </w:rPr>
        <w:t>Гребенько</w:t>
      </w:r>
      <w:proofErr w:type="spellEnd"/>
      <w:r>
        <w:rPr>
          <w:lang w:val="uk-UA"/>
        </w:rPr>
        <w:t xml:space="preserve"> О.В. висловила думку про недоцільність виділення бюджетних коштів на безпритульних собак в умовах недостатності бюджетних коштів на виплату заробітних плат працівникам бюджетних установ та фактичного воєнного стану в країні. Краще ці кошти надати як допомогу </w:t>
      </w:r>
      <w:proofErr w:type="spellStart"/>
      <w:r>
        <w:rPr>
          <w:lang w:val="uk-UA"/>
        </w:rPr>
        <w:t>сімям</w:t>
      </w:r>
      <w:proofErr w:type="spellEnd"/>
      <w:r>
        <w:rPr>
          <w:lang w:val="uk-UA"/>
        </w:rPr>
        <w:t xml:space="preserve"> учасників АТО, особливо, якщо вони загинули або тяжко поранені. </w:t>
      </w:r>
    </w:p>
    <w:p w:rsidR="008C704E" w:rsidRDefault="008C704E" w:rsidP="008C704E">
      <w:pPr>
        <w:outlineLvl w:val="0"/>
        <w:rPr>
          <w:lang w:val="uk-UA"/>
        </w:rPr>
      </w:pPr>
      <w:r>
        <w:rPr>
          <w:b/>
          <w:lang w:val="uk-UA"/>
        </w:rPr>
        <w:t>ГОЛОСУВАЛИ:</w:t>
      </w:r>
    </w:p>
    <w:p w:rsidR="008C704E" w:rsidRDefault="008C704E" w:rsidP="008C704E">
      <w:pPr>
        <w:ind w:firstLine="708"/>
        <w:jc w:val="both"/>
        <w:rPr>
          <w:lang w:val="uk-UA"/>
        </w:rPr>
      </w:pPr>
      <w:r>
        <w:rPr>
          <w:lang w:val="uk-UA"/>
        </w:rPr>
        <w:t xml:space="preserve">1. На голосування поставлено пропозицію «Відмовити в наданні фінансової допомоги громадській організації «Прилуцьке товариство захисту тварин» до затвердження міської радою відповідної програми щодо поводження з безпритульними тваринами». </w:t>
      </w:r>
    </w:p>
    <w:p w:rsidR="008C704E" w:rsidRDefault="008C704E" w:rsidP="008C704E">
      <w:pPr>
        <w:ind w:right="-56"/>
        <w:outlineLvl w:val="0"/>
        <w:rPr>
          <w:lang w:val="uk-UA"/>
        </w:rPr>
      </w:pPr>
      <w:proofErr w:type="spellStart"/>
      <w:r>
        <w:rPr>
          <w:lang w:val="uk-UA"/>
        </w:rPr>
        <w:t>„За”</w:t>
      </w:r>
      <w:proofErr w:type="spellEnd"/>
      <w:r>
        <w:rPr>
          <w:lang w:val="uk-UA"/>
        </w:rPr>
        <w:t xml:space="preserve"> – 4, «Проти» - 0, «Утримались» - 0.</w:t>
      </w:r>
    </w:p>
    <w:p w:rsidR="008C704E" w:rsidRDefault="008C704E" w:rsidP="008C704E">
      <w:pPr>
        <w:ind w:right="-56"/>
        <w:outlineLvl w:val="0"/>
        <w:rPr>
          <w:b/>
          <w:lang w:val="uk-UA"/>
        </w:rPr>
      </w:pPr>
      <w:r>
        <w:rPr>
          <w:b/>
          <w:lang w:val="uk-UA"/>
        </w:rPr>
        <w:t>УХВАЛИЛИ:</w:t>
      </w:r>
    </w:p>
    <w:p w:rsidR="008C704E" w:rsidRDefault="008C704E" w:rsidP="008C704E">
      <w:pPr>
        <w:ind w:firstLine="708"/>
        <w:jc w:val="both"/>
        <w:rPr>
          <w:b/>
          <w:lang w:val="uk-UA"/>
        </w:rPr>
      </w:pPr>
      <w:r>
        <w:rPr>
          <w:b/>
          <w:lang w:val="uk-UA"/>
        </w:rPr>
        <w:lastRenderedPageBreak/>
        <w:t>Відмовити в наданні фінансової допомоги громадській організації «Прилуцьке товариство захисту тварин» до затвердження міської радою відповідної програми щодо поводження з безпритульними тваринами.</w:t>
      </w:r>
    </w:p>
    <w:p w:rsidR="008C704E" w:rsidRDefault="008C704E" w:rsidP="008C704E">
      <w:pPr>
        <w:ind w:right="-56"/>
        <w:outlineLvl w:val="0"/>
        <w:rPr>
          <w:b/>
          <w:lang w:val="uk-UA"/>
        </w:rPr>
      </w:pPr>
    </w:p>
    <w:p w:rsidR="008C704E" w:rsidRDefault="008C704E" w:rsidP="008C704E">
      <w:pPr>
        <w:ind w:right="-56"/>
        <w:jc w:val="both"/>
        <w:outlineLvl w:val="0"/>
        <w:rPr>
          <w:b/>
          <w:lang w:val="uk-UA"/>
        </w:rPr>
      </w:pPr>
      <w:r>
        <w:rPr>
          <w:b/>
          <w:lang w:val="uk-UA"/>
        </w:rPr>
        <w:t>ПО 5 ПИТАННЮ:</w:t>
      </w:r>
    </w:p>
    <w:p w:rsidR="008C704E" w:rsidRDefault="008C704E" w:rsidP="008C704E">
      <w:pPr>
        <w:outlineLvl w:val="0"/>
        <w:rPr>
          <w:b/>
          <w:lang w:val="uk-UA"/>
        </w:rPr>
      </w:pPr>
      <w:r>
        <w:rPr>
          <w:b/>
          <w:lang w:val="uk-UA"/>
        </w:rPr>
        <w:t xml:space="preserve">СЛУХАЛИ: </w:t>
      </w:r>
    </w:p>
    <w:p w:rsidR="008C704E" w:rsidRDefault="008C704E" w:rsidP="008C704E">
      <w:pPr>
        <w:jc w:val="both"/>
        <w:rPr>
          <w:lang w:val="uk-UA"/>
        </w:rPr>
      </w:pPr>
      <w:proofErr w:type="spellStart"/>
      <w:r>
        <w:rPr>
          <w:lang w:val="uk-UA"/>
        </w:rPr>
        <w:t>Сотніченко</w:t>
      </w:r>
      <w:proofErr w:type="spellEnd"/>
      <w:r>
        <w:rPr>
          <w:lang w:val="uk-UA"/>
        </w:rPr>
        <w:t xml:space="preserve"> О.М. повідомила, що підготовлений комісією та наданий на розгляд міської ради проект рішення «Про заборону спільної служби (роботи) родичів на комунальних підприємствах Прилуцької міської ради» депутати зняли на доопрацювання у зв’язку з побоюваннями, що обмеження будуть стосуватись також вчителів та лікарів. Запропонувала внести зміни в проект рішення в частині уточнення, що дане рішення стосується підприємств ЖКГ, </w:t>
      </w:r>
      <w:proofErr w:type="spellStart"/>
      <w:r>
        <w:rPr>
          <w:lang w:val="uk-UA"/>
        </w:rPr>
        <w:t>КП</w:t>
      </w:r>
      <w:proofErr w:type="spellEnd"/>
      <w:r>
        <w:rPr>
          <w:lang w:val="uk-UA"/>
        </w:rPr>
        <w:t xml:space="preserve"> «Муніципальна поліція», </w:t>
      </w:r>
      <w:proofErr w:type="spellStart"/>
      <w:r>
        <w:rPr>
          <w:lang w:val="uk-UA"/>
        </w:rPr>
        <w:t>КП</w:t>
      </w:r>
      <w:proofErr w:type="spellEnd"/>
      <w:r>
        <w:rPr>
          <w:lang w:val="uk-UA"/>
        </w:rPr>
        <w:t xml:space="preserve"> «ТК Прилуки».</w:t>
      </w:r>
    </w:p>
    <w:p w:rsidR="008C704E" w:rsidRDefault="008C704E" w:rsidP="008C704E">
      <w:pPr>
        <w:jc w:val="both"/>
        <w:outlineLvl w:val="0"/>
        <w:rPr>
          <w:b/>
          <w:lang w:val="uk-UA"/>
        </w:rPr>
      </w:pPr>
      <w:r>
        <w:rPr>
          <w:b/>
          <w:lang w:val="uk-UA"/>
        </w:rPr>
        <w:t>ВИСТУПИЛИ:</w:t>
      </w:r>
    </w:p>
    <w:p w:rsidR="008C704E" w:rsidRDefault="008C704E" w:rsidP="008C704E">
      <w:pPr>
        <w:jc w:val="both"/>
        <w:outlineLvl w:val="0"/>
        <w:rPr>
          <w:lang w:val="uk-UA"/>
        </w:rPr>
      </w:pPr>
      <w:proofErr w:type="spellStart"/>
      <w:r>
        <w:rPr>
          <w:lang w:val="uk-UA"/>
        </w:rPr>
        <w:t>Чумаченко</w:t>
      </w:r>
      <w:proofErr w:type="spellEnd"/>
      <w:r>
        <w:rPr>
          <w:lang w:val="uk-UA"/>
        </w:rPr>
        <w:t xml:space="preserve"> А.Л. підтримала необхідність повторного внесення проекту на сесійний розгляд.</w:t>
      </w:r>
    </w:p>
    <w:p w:rsidR="008C704E" w:rsidRDefault="008C704E" w:rsidP="008C704E">
      <w:pPr>
        <w:outlineLvl w:val="0"/>
        <w:rPr>
          <w:lang w:val="uk-UA"/>
        </w:rPr>
      </w:pPr>
      <w:r>
        <w:rPr>
          <w:b/>
          <w:lang w:val="uk-UA"/>
        </w:rPr>
        <w:t>ГОЛОСУВАЛИ:</w:t>
      </w:r>
    </w:p>
    <w:p w:rsidR="008C704E" w:rsidRDefault="008C704E" w:rsidP="008C704E">
      <w:pPr>
        <w:ind w:firstLine="708"/>
        <w:jc w:val="both"/>
        <w:rPr>
          <w:lang w:val="uk-UA"/>
        </w:rPr>
      </w:pPr>
      <w:r>
        <w:rPr>
          <w:lang w:val="uk-UA"/>
        </w:rPr>
        <w:t xml:space="preserve">1. На голосування поставлено пропозицію «Доопрацювати проект рішення «Про заборону спільної служби (роботи) родичів на комунальних підприємствах Прилуцької міської ради» та внести його на розгляд депутатів на чергову сесію». </w:t>
      </w:r>
    </w:p>
    <w:p w:rsidR="008C704E" w:rsidRDefault="008C704E" w:rsidP="008C704E">
      <w:pPr>
        <w:ind w:right="-56"/>
        <w:outlineLvl w:val="0"/>
        <w:rPr>
          <w:lang w:val="uk-UA"/>
        </w:rPr>
      </w:pPr>
      <w:proofErr w:type="spellStart"/>
      <w:r>
        <w:rPr>
          <w:lang w:val="uk-UA"/>
        </w:rPr>
        <w:t>„За”</w:t>
      </w:r>
      <w:proofErr w:type="spellEnd"/>
      <w:r>
        <w:rPr>
          <w:lang w:val="uk-UA"/>
        </w:rPr>
        <w:t xml:space="preserve"> – 4, «Проти» - 0, «Утримались» - 0.</w:t>
      </w:r>
    </w:p>
    <w:p w:rsidR="008C704E" w:rsidRDefault="008C704E" w:rsidP="008C704E">
      <w:pPr>
        <w:ind w:right="-56"/>
        <w:outlineLvl w:val="0"/>
        <w:rPr>
          <w:b/>
          <w:lang w:val="uk-UA"/>
        </w:rPr>
      </w:pPr>
      <w:r>
        <w:rPr>
          <w:b/>
          <w:lang w:val="uk-UA"/>
        </w:rPr>
        <w:t>УХВАЛИЛИ:</w:t>
      </w:r>
    </w:p>
    <w:p w:rsidR="008C704E" w:rsidRDefault="008C704E" w:rsidP="008C704E">
      <w:pPr>
        <w:ind w:firstLine="708"/>
        <w:jc w:val="both"/>
        <w:rPr>
          <w:b/>
          <w:lang w:val="uk-UA"/>
        </w:rPr>
      </w:pPr>
      <w:r>
        <w:rPr>
          <w:b/>
          <w:lang w:val="uk-UA"/>
        </w:rPr>
        <w:t>Доопрацювати проект рішення «Про заборону спільної служби (роботи) родичів на комунальних підприємствах Прилуцької міської ради» та внести його на розгляд депутатів на чергову сесію.</w:t>
      </w:r>
    </w:p>
    <w:p w:rsidR="008C704E" w:rsidRDefault="008C704E" w:rsidP="008C704E">
      <w:pPr>
        <w:ind w:right="-56"/>
        <w:jc w:val="both"/>
        <w:outlineLvl w:val="0"/>
        <w:rPr>
          <w:b/>
          <w:u w:val="single"/>
          <w:lang w:val="uk-UA"/>
        </w:rPr>
      </w:pPr>
    </w:p>
    <w:p w:rsidR="008C704E" w:rsidRDefault="008C704E" w:rsidP="008C704E">
      <w:pPr>
        <w:ind w:left="1260"/>
        <w:jc w:val="both"/>
        <w:outlineLvl w:val="0"/>
        <w:rPr>
          <w:b/>
          <w:lang w:val="uk-UA"/>
        </w:rPr>
      </w:pPr>
      <w:r>
        <w:rPr>
          <w:b/>
          <w:lang w:val="uk-UA"/>
        </w:rPr>
        <w:t xml:space="preserve">Голова комісії _________ </w:t>
      </w:r>
      <w:proofErr w:type="spellStart"/>
      <w:r>
        <w:rPr>
          <w:b/>
          <w:lang w:val="uk-UA"/>
        </w:rPr>
        <w:t>Сотніченко</w:t>
      </w:r>
      <w:proofErr w:type="spellEnd"/>
      <w:r>
        <w:rPr>
          <w:b/>
          <w:lang w:val="uk-UA"/>
        </w:rPr>
        <w:t xml:space="preserve"> О.М. </w:t>
      </w:r>
    </w:p>
    <w:p w:rsidR="008C704E" w:rsidRDefault="008C704E" w:rsidP="008C704E">
      <w:pPr>
        <w:ind w:left="1260"/>
        <w:jc w:val="both"/>
        <w:rPr>
          <w:b/>
          <w:lang w:val="uk-UA"/>
        </w:rPr>
      </w:pPr>
    </w:p>
    <w:p w:rsidR="008C704E" w:rsidRDefault="008C704E" w:rsidP="008C704E">
      <w:pPr>
        <w:ind w:left="1260"/>
        <w:jc w:val="both"/>
        <w:outlineLvl w:val="0"/>
        <w:rPr>
          <w:b/>
          <w:lang w:val="uk-UA"/>
        </w:rPr>
      </w:pPr>
      <w:r>
        <w:rPr>
          <w:b/>
          <w:lang w:val="uk-UA"/>
        </w:rPr>
        <w:t xml:space="preserve">Секретар комісії _______ </w:t>
      </w:r>
      <w:proofErr w:type="spellStart"/>
      <w:r>
        <w:rPr>
          <w:b/>
          <w:lang w:val="uk-UA"/>
        </w:rPr>
        <w:t>Гребенько</w:t>
      </w:r>
      <w:proofErr w:type="spellEnd"/>
      <w:r>
        <w:rPr>
          <w:b/>
          <w:lang w:val="uk-UA"/>
        </w:rPr>
        <w:t xml:space="preserve"> О.В.               </w:t>
      </w:r>
    </w:p>
    <w:p w:rsidR="003E697A" w:rsidRDefault="003E697A"/>
    <w:sectPr w:rsidR="003E697A" w:rsidSect="003E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4C18"/>
    <w:multiLevelType w:val="hybridMultilevel"/>
    <w:tmpl w:val="51C422F8"/>
    <w:lvl w:ilvl="0" w:tplc="DE501F4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C704E"/>
    <w:rsid w:val="003E697A"/>
    <w:rsid w:val="005746EE"/>
    <w:rsid w:val="008C704E"/>
    <w:rsid w:val="00A02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04E"/>
    <w:rPr>
      <w:color w:val="0000FF"/>
      <w:u w:val="single"/>
    </w:rPr>
  </w:style>
</w:styles>
</file>

<file path=word/webSettings.xml><?xml version="1.0" encoding="utf-8"?>
<w:webSettings xmlns:r="http://schemas.openxmlformats.org/officeDocument/2006/relationships" xmlns:w="http://schemas.openxmlformats.org/wordprocessingml/2006/main">
  <w:divs>
    <w:div w:id="20286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96-2014-%D0%BF/paran14" TargetMode="External"/><Relationship Id="rId5" Type="http://schemas.openxmlformats.org/officeDocument/2006/relationships/hyperlink" Target="http://zakon2.rada.gov.ua/laws/show/96-2014-%D0%BF/paran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2074</Words>
  <Characters>11826</Characters>
  <Application>Microsoft Office Word</Application>
  <DocSecurity>0</DocSecurity>
  <Lines>98</Lines>
  <Paragraphs>27</Paragraphs>
  <ScaleCrop>false</ScaleCrop>
  <Company>SOBES</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dc:creator>
  <cp:keywords/>
  <dc:description/>
  <cp:lastModifiedBy>rada2</cp:lastModifiedBy>
  <cp:revision>3</cp:revision>
  <dcterms:created xsi:type="dcterms:W3CDTF">2014-09-15T10:23:00Z</dcterms:created>
  <dcterms:modified xsi:type="dcterms:W3CDTF">2014-09-15T10:23:00Z</dcterms:modified>
</cp:coreProperties>
</file>